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318" w:tblpY="421"/>
        <w:tblW w:w="16268" w:type="dxa"/>
        <w:tblLook w:val="04A0" w:firstRow="1" w:lastRow="0" w:firstColumn="1" w:lastColumn="0" w:noHBand="0" w:noVBand="1"/>
      </w:tblPr>
      <w:tblGrid>
        <w:gridCol w:w="2033"/>
        <w:gridCol w:w="2034"/>
        <w:gridCol w:w="1234"/>
        <w:gridCol w:w="799"/>
        <w:gridCol w:w="2034"/>
        <w:gridCol w:w="2033"/>
        <w:gridCol w:w="576"/>
        <w:gridCol w:w="1458"/>
        <w:gridCol w:w="2033"/>
        <w:gridCol w:w="2034"/>
      </w:tblGrid>
      <w:tr w:rsidR="000F6961" w:rsidRPr="00061167" w:rsidTr="008C17C1">
        <w:tc>
          <w:tcPr>
            <w:tcW w:w="5301" w:type="dxa"/>
            <w:gridSpan w:val="3"/>
            <w:shd w:val="clear" w:color="auto" w:fill="CCC0D9" w:themeFill="accent4" w:themeFillTint="66"/>
          </w:tcPr>
          <w:p w:rsidR="000F6961" w:rsidRPr="00061167" w:rsidRDefault="003214A1" w:rsidP="000F6961">
            <w:pPr>
              <w:tabs>
                <w:tab w:val="center" w:pos="2485"/>
                <w:tab w:val="left" w:pos="3570"/>
              </w:tabs>
              <w:rPr>
                <w:b/>
                <w:sz w:val="24"/>
              </w:rPr>
            </w:pPr>
            <w:r w:rsidRPr="00061167">
              <w:rPr>
                <w:b/>
                <w:sz w:val="24"/>
              </w:rPr>
              <w:tab/>
              <w:t>Year 3</w:t>
            </w:r>
          </w:p>
        </w:tc>
        <w:tc>
          <w:tcPr>
            <w:tcW w:w="5442" w:type="dxa"/>
            <w:gridSpan w:val="4"/>
            <w:shd w:val="clear" w:color="auto" w:fill="CCC0D9" w:themeFill="accent4" w:themeFillTint="66"/>
          </w:tcPr>
          <w:p w:rsidR="000F6961" w:rsidRPr="00061167" w:rsidRDefault="00696717" w:rsidP="00FB09FA">
            <w:pPr>
              <w:jc w:val="center"/>
              <w:rPr>
                <w:b/>
                <w:sz w:val="24"/>
              </w:rPr>
            </w:pPr>
            <w:r w:rsidRPr="00061167">
              <w:rPr>
                <w:b/>
                <w:sz w:val="24"/>
              </w:rPr>
              <w:t xml:space="preserve">R.E    </w:t>
            </w:r>
            <w:r w:rsidR="00FB09FA">
              <w:rPr>
                <w:b/>
                <w:sz w:val="24"/>
              </w:rPr>
              <w:t>Spring 1</w:t>
            </w:r>
          </w:p>
        </w:tc>
        <w:tc>
          <w:tcPr>
            <w:tcW w:w="5525" w:type="dxa"/>
            <w:gridSpan w:val="3"/>
            <w:shd w:val="clear" w:color="auto" w:fill="CCC0D9" w:themeFill="accent4" w:themeFillTint="66"/>
          </w:tcPr>
          <w:p w:rsidR="000F6961" w:rsidRPr="00061167" w:rsidRDefault="0087033C" w:rsidP="00506E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Judaism – what’s it like to live as a Jew? </w:t>
            </w:r>
          </w:p>
        </w:tc>
      </w:tr>
      <w:tr w:rsidR="000F6961" w:rsidRPr="00061167" w:rsidTr="008C17C1">
        <w:tc>
          <w:tcPr>
            <w:tcW w:w="5301" w:type="dxa"/>
            <w:gridSpan w:val="3"/>
            <w:shd w:val="clear" w:color="auto" w:fill="CCC0D9" w:themeFill="accent4" w:themeFillTint="66"/>
          </w:tcPr>
          <w:p w:rsidR="000F6961" w:rsidRPr="0058650A" w:rsidRDefault="000F6961" w:rsidP="000F6961">
            <w:pPr>
              <w:jc w:val="center"/>
              <w:rPr>
                <w:b/>
              </w:rPr>
            </w:pPr>
            <w:r w:rsidRPr="0058650A">
              <w:rPr>
                <w:b/>
                <w:color w:val="7030A0"/>
              </w:rPr>
              <w:t>beliefs, teachings and sources</w:t>
            </w:r>
          </w:p>
        </w:tc>
        <w:tc>
          <w:tcPr>
            <w:tcW w:w="5442" w:type="dxa"/>
            <w:gridSpan w:val="4"/>
            <w:shd w:val="clear" w:color="auto" w:fill="CCC0D9" w:themeFill="accent4" w:themeFillTint="66"/>
          </w:tcPr>
          <w:p w:rsidR="000F6961" w:rsidRPr="0058650A" w:rsidRDefault="000F6961" w:rsidP="000F6961">
            <w:pPr>
              <w:jc w:val="center"/>
              <w:rPr>
                <w:b/>
              </w:rPr>
            </w:pPr>
            <w:r w:rsidRPr="0058650A">
              <w:rPr>
                <w:b/>
                <w:color w:val="1F497D" w:themeColor="text2"/>
              </w:rPr>
              <w:t>practices and ways of life</w:t>
            </w:r>
          </w:p>
        </w:tc>
        <w:tc>
          <w:tcPr>
            <w:tcW w:w="5525" w:type="dxa"/>
            <w:gridSpan w:val="3"/>
            <w:shd w:val="clear" w:color="auto" w:fill="CCC0D9" w:themeFill="accent4" w:themeFillTint="66"/>
          </w:tcPr>
          <w:p w:rsidR="000F6961" w:rsidRPr="0058650A" w:rsidRDefault="000F6961" w:rsidP="000F6961">
            <w:pPr>
              <w:jc w:val="center"/>
              <w:rPr>
                <w:b/>
              </w:rPr>
            </w:pPr>
            <w:r w:rsidRPr="0058650A">
              <w:rPr>
                <w:b/>
                <w:color w:val="984806" w:themeColor="accent6" w:themeShade="80"/>
              </w:rPr>
              <w:t>forms of expression</w:t>
            </w:r>
          </w:p>
        </w:tc>
      </w:tr>
      <w:tr w:rsidR="009E3373" w:rsidRPr="00061167" w:rsidTr="008C17C1">
        <w:tc>
          <w:tcPr>
            <w:tcW w:w="16268" w:type="dxa"/>
            <w:gridSpan w:val="10"/>
            <w:shd w:val="clear" w:color="auto" w:fill="E5DFEC" w:themeFill="accent4" w:themeFillTint="33"/>
          </w:tcPr>
          <w:p w:rsidR="009E3373" w:rsidRPr="0058650A" w:rsidRDefault="009E3373" w:rsidP="00665503">
            <w:pPr>
              <w:jc w:val="center"/>
              <w:rPr>
                <w:b/>
                <w:color w:val="00B0F0"/>
              </w:rPr>
            </w:pPr>
            <w:r w:rsidRPr="0058650A">
              <w:rPr>
                <w:b/>
              </w:rPr>
              <w:t xml:space="preserve">Key Vocabulary </w:t>
            </w:r>
          </w:p>
        </w:tc>
      </w:tr>
      <w:tr w:rsidR="00B92A67" w:rsidRPr="00061167" w:rsidTr="003148E6">
        <w:trPr>
          <w:trHeight w:val="540"/>
        </w:trPr>
        <w:tc>
          <w:tcPr>
            <w:tcW w:w="4067" w:type="dxa"/>
            <w:gridSpan w:val="2"/>
            <w:shd w:val="clear" w:color="auto" w:fill="E5DFEC" w:themeFill="accent4" w:themeFillTint="33"/>
          </w:tcPr>
          <w:p w:rsidR="00B92A67" w:rsidRPr="0058650A" w:rsidRDefault="00F35152" w:rsidP="00B92A67">
            <w:pPr>
              <w:rPr>
                <w:b/>
              </w:rPr>
            </w:pPr>
            <w:r w:rsidRPr="0058650A">
              <w:rPr>
                <w:b/>
              </w:rPr>
              <w:t>Abraham -</w:t>
            </w:r>
            <w:r w:rsidR="00DE4B6F" w:rsidRPr="0058650A">
              <w:rPr>
                <w:b/>
              </w:rPr>
              <w:t xml:space="preserve"> </w:t>
            </w:r>
            <w:r w:rsidR="009D771B" w:rsidRPr="0058650A">
              <w:rPr>
                <w:rStyle w:val="Strong"/>
                <w:rFonts w:cstheme="minorHAnsi"/>
                <w:b w:val="0"/>
                <w:color w:val="333333"/>
                <w:bdr w:val="none" w:sz="0" w:space="0" w:color="auto" w:frame="1"/>
              </w:rPr>
              <w:t>is seen as the father of the Jewish religion. </w:t>
            </w:r>
          </w:p>
        </w:tc>
        <w:tc>
          <w:tcPr>
            <w:tcW w:w="4067" w:type="dxa"/>
            <w:gridSpan w:val="3"/>
            <w:shd w:val="clear" w:color="auto" w:fill="E5DFEC" w:themeFill="accent4" w:themeFillTint="33"/>
          </w:tcPr>
          <w:p w:rsidR="00B92A67" w:rsidRPr="0058650A" w:rsidRDefault="00F35152" w:rsidP="00B92A67">
            <w:pPr>
              <w:rPr>
                <w:b/>
                <w:u w:val="single"/>
              </w:rPr>
            </w:pPr>
            <w:r w:rsidRPr="0058650A">
              <w:rPr>
                <w:b/>
                <w:u w:val="single"/>
              </w:rPr>
              <w:t>Torah -</w:t>
            </w:r>
            <w:r w:rsidR="00DE4B6F" w:rsidRPr="0058650A">
              <w:rPr>
                <w:b/>
                <w:u w:val="single"/>
              </w:rPr>
              <w:t xml:space="preserve"> </w:t>
            </w:r>
            <w:r w:rsidR="00B027D0" w:rsidRPr="0058650A">
              <w:rPr>
                <w:u w:val="single"/>
              </w:rPr>
              <w:t>the most holy Jewish text.</w:t>
            </w:r>
          </w:p>
        </w:tc>
        <w:tc>
          <w:tcPr>
            <w:tcW w:w="4067" w:type="dxa"/>
            <w:gridSpan w:val="3"/>
            <w:shd w:val="clear" w:color="auto" w:fill="E5DFEC" w:themeFill="accent4" w:themeFillTint="33"/>
          </w:tcPr>
          <w:p w:rsidR="00B92A67" w:rsidRPr="0058650A" w:rsidRDefault="00F35152" w:rsidP="00B92A67">
            <w:pPr>
              <w:rPr>
                <w:b/>
                <w:u w:val="single"/>
              </w:rPr>
            </w:pPr>
            <w:r w:rsidRPr="0058650A">
              <w:rPr>
                <w:b/>
                <w:u w:val="single"/>
              </w:rPr>
              <w:t>S</w:t>
            </w:r>
            <w:bookmarkStart w:id="0" w:name="_GoBack"/>
            <w:bookmarkEnd w:id="0"/>
            <w:r w:rsidRPr="0058650A">
              <w:rPr>
                <w:b/>
                <w:u w:val="single"/>
              </w:rPr>
              <w:t xml:space="preserve">habbat - </w:t>
            </w:r>
            <w:r w:rsidR="00DE4B6F" w:rsidRPr="0058650A">
              <w:rPr>
                <w:u w:val="single"/>
              </w:rPr>
              <w:t xml:space="preserve">a day </w:t>
            </w:r>
            <w:r w:rsidR="00DE4B6F" w:rsidRPr="0058650A">
              <w:rPr>
                <w:rFonts w:cstheme="minorHAnsi"/>
                <w:color w:val="333333"/>
                <w:u w:val="single"/>
              </w:rPr>
              <w:t>where they can take time out from every day things to feel special.</w:t>
            </w:r>
          </w:p>
        </w:tc>
        <w:tc>
          <w:tcPr>
            <w:tcW w:w="4067" w:type="dxa"/>
            <w:gridSpan w:val="2"/>
            <w:shd w:val="clear" w:color="auto" w:fill="E5DFEC" w:themeFill="accent4" w:themeFillTint="33"/>
          </w:tcPr>
          <w:p w:rsidR="00696E00" w:rsidRPr="00696E00" w:rsidRDefault="00D0587A" w:rsidP="00B92A67">
            <w:pPr>
              <w:rPr>
                <w:u w:val="single"/>
              </w:rPr>
            </w:pPr>
            <w:r>
              <w:rPr>
                <w:b/>
                <w:u w:val="single"/>
              </w:rPr>
              <w:t>s</w:t>
            </w:r>
            <w:r w:rsidR="00F35152" w:rsidRPr="0058650A">
              <w:rPr>
                <w:b/>
                <w:u w:val="single"/>
              </w:rPr>
              <w:t xml:space="preserve">ynagogue - </w:t>
            </w:r>
            <w:r w:rsidR="00DE4B6F" w:rsidRPr="0058650A">
              <w:rPr>
                <w:u w:val="single"/>
              </w:rPr>
              <w:t>a building where Jews pray and worship.</w:t>
            </w:r>
          </w:p>
        </w:tc>
      </w:tr>
      <w:tr w:rsidR="00B92A67" w:rsidRPr="00061167" w:rsidTr="003148E6">
        <w:trPr>
          <w:trHeight w:val="540"/>
        </w:trPr>
        <w:tc>
          <w:tcPr>
            <w:tcW w:w="4067" w:type="dxa"/>
            <w:gridSpan w:val="2"/>
            <w:shd w:val="clear" w:color="auto" w:fill="E5DFEC" w:themeFill="accent4" w:themeFillTint="33"/>
          </w:tcPr>
          <w:p w:rsidR="00B92A67" w:rsidRPr="0058650A" w:rsidRDefault="00D0587A" w:rsidP="00B92A6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</w:t>
            </w:r>
            <w:r w:rsidR="00F35152" w:rsidRPr="0058650A">
              <w:rPr>
                <w:b/>
                <w:u w:val="single"/>
              </w:rPr>
              <w:t>ovenant -</w:t>
            </w:r>
            <w:r w:rsidR="00DE4B6F" w:rsidRPr="0058650A">
              <w:rPr>
                <w:b/>
                <w:u w:val="single"/>
              </w:rPr>
              <w:t xml:space="preserve"> </w:t>
            </w:r>
            <w:r w:rsidR="000E2337" w:rsidRPr="0058650A">
              <w:rPr>
                <w:u w:val="single"/>
              </w:rPr>
              <w:t>an agreement between God and his people.</w:t>
            </w:r>
          </w:p>
        </w:tc>
        <w:tc>
          <w:tcPr>
            <w:tcW w:w="4067" w:type="dxa"/>
            <w:gridSpan w:val="3"/>
            <w:shd w:val="clear" w:color="auto" w:fill="E5DFEC" w:themeFill="accent4" w:themeFillTint="33"/>
          </w:tcPr>
          <w:p w:rsidR="00B92A67" w:rsidRPr="0058650A" w:rsidRDefault="00D0587A" w:rsidP="005A528B">
            <w:pPr>
              <w:rPr>
                <w:b/>
              </w:rPr>
            </w:pPr>
            <w:proofErr w:type="spellStart"/>
            <w:r>
              <w:rPr>
                <w:b/>
              </w:rPr>
              <w:t>y</w:t>
            </w:r>
            <w:r w:rsidR="00F35152" w:rsidRPr="0058650A">
              <w:rPr>
                <w:b/>
              </w:rPr>
              <w:t>ad</w:t>
            </w:r>
            <w:proofErr w:type="spellEnd"/>
            <w:r w:rsidR="00F35152" w:rsidRPr="0058650A">
              <w:rPr>
                <w:b/>
              </w:rPr>
              <w:t xml:space="preserve"> -</w:t>
            </w:r>
            <w:r w:rsidR="00DE4B6F" w:rsidRPr="0058650A">
              <w:rPr>
                <w:b/>
              </w:rPr>
              <w:t xml:space="preserve"> </w:t>
            </w:r>
            <w:r w:rsidR="005A528B" w:rsidRPr="0058650A">
              <w:t>a pointer is used by the reader when reading the Torah.</w:t>
            </w:r>
          </w:p>
        </w:tc>
        <w:tc>
          <w:tcPr>
            <w:tcW w:w="4067" w:type="dxa"/>
            <w:gridSpan w:val="3"/>
            <w:shd w:val="clear" w:color="auto" w:fill="E5DFEC" w:themeFill="accent4" w:themeFillTint="33"/>
          </w:tcPr>
          <w:p w:rsidR="00B92A67" w:rsidRPr="0058650A" w:rsidRDefault="00D0587A" w:rsidP="00B92A67">
            <w:pPr>
              <w:rPr>
                <w:b/>
              </w:rPr>
            </w:pPr>
            <w:proofErr w:type="spellStart"/>
            <w:r>
              <w:rPr>
                <w:b/>
              </w:rPr>
              <w:t>c</w:t>
            </w:r>
            <w:r w:rsidR="00B92A67" w:rsidRPr="0058650A">
              <w:rPr>
                <w:b/>
              </w:rPr>
              <w:t>hallot</w:t>
            </w:r>
            <w:proofErr w:type="spellEnd"/>
            <w:r w:rsidR="00F35152" w:rsidRPr="0058650A">
              <w:rPr>
                <w:b/>
              </w:rPr>
              <w:t xml:space="preserve"> - </w:t>
            </w:r>
            <w:r w:rsidR="00DE4B6F" w:rsidRPr="0058650A">
              <w:t>a special bread eaten by Jewish people on</w:t>
            </w:r>
            <w:r w:rsidR="005A528B" w:rsidRPr="0058650A">
              <w:t xml:space="preserve"> a</w:t>
            </w:r>
            <w:r w:rsidR="00DE4B6F" w:rsidRPr="0058650A">
              <w:t xml:space="preserve"> special occasion.</w:t>
            </w:r>
            <w:r w:rsidR="00DE4B6F" w:rsidRPr="0058650A">
              <w:rPr>
                <w:b/>
              </w:rPr>
              <w:t xml:space="preserve"> </w:t>
            </w:r>
          </w:p>
        </w:tc>
        <w:tc>
          <w:tcPr>
            <w:tcW w:w="4067" w:type="dxa"/>
            <w:gridSpan w:val="2"/>
            <w:shd w:val="clear" w:color="auto" w:fill="E5DFEC" w:themeFill="accent4" w:themeFillTint="33"/>
          </w:tcPr>
          <w:p w:rsidR="00B92A67" w:rsidRPr="0058650A" w:rsidRDefault="00D0587A" w:rsidP="00B92A67">
            <w:pPr>
              <w:rPr>
                <w:b/>
              </w:rPr>
            </w:pPr>
            <w:proofErr w:type="spellStart"/>
            <w:r>
              <w:rPr>
                <w:b/>
              </w:rPr>
              <w:t>k</w:t>
            </w:r>
            <w:r w:rsidR="00F35152" w:rsidRPr="0058650A">
              <w:rPr>
                <w:b/>
              </w:rPr>
              <w:t>ippah</w:t>
            </w:r>
            <w:proofErr w:type="spellEnd"/>
            <w:r w:rsidR="00F35152" w:rsidRPr="0058650A">
              <w:rPr>
                <w:b/>
              </w:rPr>
              <w:t xml:space="preserve"> - </w:t>
            </w:r>
            <w:r w:rsidR="00DE4B6F" w:rsidRPr="0058650A">
              <w:t>a small hat worn by Jewish men.</w:t>
            </w:r>
          </w:p>
        </w:tc>
      </w:tr>
      <w:tr w:rsidR="00B92A67" w:rsidRPr="00061167" w:rsidTr="003148E6">
        <w:trPr>
          <w:trHeight w:val="540"/>
        </w:trPr>
        <w:tc>
          <w:tcPr>
            <w:tcW w:w="2033" w:type="dxa"/>
            <w:shd w:val="clear" w:color="auto" w:fill="auto"/>
            <w:vAlign w:val="center"/>
          </w:tcPr>
          <w:p w:rsidR="00B92A67" w:rsidRPr="0058650A" w:rsidRDefault="00B92A67" w:rsidP="00B92A67">
            <w:r w:rsidRPr="0058650A">
              <w:rPr>
                <w:b/>
              </w:rPr>
              <w:t>Statutory Words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B92A67" w:rsidRPr="0058650A" w:rsidRDefault="00151973" w:rsidP="00601654">
            <w:pPr>
              <w:jc w:val="center"/>
            </w:pPr>
            <w:r w:rsidRPr="0058650A">
              <w:t>believe</w:t>
            </w:r>
          </w:p>
        </w:tc>
        <w:tc>
          <w:tcPr>
            <w:tcW w:w="2033" w:type="dxa"/>
            <w:gridSpan w:val="2"/>
            <w:shd w:val="clear" w:color="auto" w:fill="auto"/>
            <w:vAlign w:val="center"/>
          </w:tcPr>
          <w:p w:rsidR="00B92A67" w:rsidRPr="0058650A" w:rsidRDefault="00151973" w:rsidP="00601654">
            <w:pPr>
              <w:jc w:val="center"/>
            </w:pPr>
            <w:r w:rsidRPr="0058650A">
              <w:t>promise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B92A67" w:rsidRPr="0058650A" w:rsidRDefault="00306684" w:rsidP="00601654">
            <w:pPr>
              <w:jc w:val="center"/>
            </w:pPr>
            <w:r w:rsidRPr="0058650A">
              <w:t>important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B92A67" w:rsidRPr="0058650A" w:rsidRDefault="006E13BC" w:rsidP="00601654">
            <w:pPr>
              <w:tabs>
                <w:tab w:val="left" w:pos="2500"/>
              </w:tabs>
              <w:jc w:val="center"/>
            </w:pPr>
            <w:r w:rsidRPr="0058650A">
              <w:t>special</w:t>
            </w:r>
          </w:p>
        </w:tc>
        <w:tc>
          <w:tcPr>
            <w:tcW w:w="2034" w:type="dxa"/>
            <w:gridSpan w:val="2"/>
            <w:shd w:val="clear" w:color="auto" w:fill="auto"/>
            <w:vAlign w:val="center"/>
          </w:tcPr>
          <w:p w:rsidR="00B92A67" w:rsidRPr="0058650A" w:rsidRDefault="008B5348" w:rsidP="00601654">
            <w:pPr>
              <w:jc w:val="center"/>
            </w:pPr>
            <w:r w:rsidRPr="0058650A">
              <w:t>guide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B92A67" w:rsidRPr="0058650A" w:rsidRDefault="005D278B" w:rsidP="00601654">
            <w:pPr>
              <w:jc w:val="center"/>
            </w:pPr>
            <w:r w:rsidRPr="0058650A">
              <w:t>opposite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B92A67" w:rsidRPr="0058650A" w:rsidRDefault="00B73551" w:rsidP="00601654">
            <w:pPr>
              <w:jc w:val="center"/>
            </w:pPr>
            <w:r w:rsidRPr="0058650A">
              <w:t>occasion</w:t>
            </w:r>
          </w:p>
        </w:tc>
      </w:tr>
      <w:tr w:rsidR="00B92A67" w:rsidRPr="00061167" w:rsidTr="003148E6">
        <w:trPr>
          <w:trHeight w:val="1585"/>
        </w:trPr>
        <w:tc>
          <w:tcPr>
            <w:tcW w:w="4067" w:type="dxa"/>
            <w:gridSpan w:val="2"/>
            <w:shd w:val="clear" w:color="auto" w:fill="FFFFFF" w:themeFill="background1"/>
          </w:tcPr>
          <w:p w:rsidR="00B92A67" w:rsidRPr="0058650A" w:rsidRDefault="00B92A67" w:rsidP="00B92A67">
            <w:pPr>
              <w:jc w:val="center"/>
              <w:rPr>
                <w:b/>
                <w:noProof/>
                <w:u w:val="single"/>
                <w:lang w:eastAsia="en-GB"/>
              </w:rPr>
            </w:pPr>
            <w:r w:rsidRPr="0058650A"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3A6E60F9" wp14:editId="378B12EA">
                  <wp:simplePos x="0" y="0"/>
                  <wp:positionH relativeFrom="column">
                    <wp:posOffset>843192</wp:posOffset>
                  </wp:positionH>
                  <wp:positionV relativeFrom="paragraph">
                    <wp:posOffset>237033</wp:posOffset>
                  </wp:positionV>
                  <wp:extent cx="701675" cy="701675"/>
                  <wp:effectExtent l="0" t="0" r="3175" b="3175"/>
                  <wp:wrapTight wrapText="bothSides">
                    <wp:wrapPolygon edited="0">
                      <wp:start x="0" y="0"/>
                      <wp:lineTo x="0" y="21111"/>
                      <wp:lineTo x="21111" y="21111"/>
                      <wp:lineTo x="2111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75" cy="70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650A">
              <w:rPr>
                <w:b/>
                <w:noProof/>
                <w:lang w:eastAsia="en-GB"/>
              </w:rPr>
              <w:t>What is Judaism?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71"/>
              <w:gridCol w:w="770"/>
              <w:gridCol w:w="770"/>
              <w:gridCol w:w="770"/>
              <w:gridCol w:w="770"/>
            </w:tblGrid>
            <w:tr w:rsidR="00B92A67" w:rsidRPr="0058650A" w:rsidTr="00276E6C">
              <w:tc>
                <w:tcPr>
                  <w:tcW w:w="771" w:type="dxa"/>
                </w:tcPr>
                <w:p w:rsidR="00B92A67" w:rsidRPr="0058650A" w:rsidRDefault="00B92A67" w:rsidP="00D0587A">
                  <w:pPr>
                    <w:framePr w:hSpace="180" w:wrap="around" w:vAnchor="page" w:hAnchor="margin" w:x="-318" w:y="421"/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770" w:type="dxa"/>
                </w:tcPr>
                <w:p w:rsidR="00B92A67" w:rsidRPr="0058650A" w:rsidRDefault="00B92A67" w:rsidP="00D0587A">
                  <w:pPr>
                    <w:framePr w:hSpace="180" w:wrap="around" w:vAnchor="page" w:hAnchor="margin" w:x="-318" w:y="421"/>
                    <w:jc w:val="center"/>
                    <w:rPr>
                      <w:rFonts w:ascii="Gill Sans MT" w:hAnsi="Gill Sans MT"/>
                      <w:i/>
                    </w:rPr>
                  </w:pPr>
                </w:p>
              </w:tc>
              <w:tc>
                <w:tcPr>
                  <w:tcW w:w="770" w:type="dxa"/>
                </w:tcPr>
                <w:p w:rsidR="00B92A67" w:rsidRPr="0058650A" w:rsidRDefault="00B92A67" w:rsidP="00D0587A">
                  <w:pPr>
                    <w:framePr w:hSpace="180" w:wrap="around" w:vAnchor="page" w:hAnchor="margin" w:x="-318" w:y="421"/>
                    <w:jc w:val="center"/>
                    <w:rPr>
                      <w:rFonts w:ascii="Gill Sans MT" w:hAnsi="Gill Sans MT"/>
                      <w:i/>
                    </w:rPr>
                  </w:pPr>
                </w:p>
              </w:tc>
              <w:tc>
                <w:tcPr>
                  <w:tcW w:w="770" w:type="dxa"/>
                </w:tcPr>
                <w:p w:rsidR="00B92A67" w:rsidRPr="0058650A" w:rsidRDefault="00B92A67" w:rsidP="00D0587A">
                  <w:pPr>
                    <w:framePr w:hSpace="180" w:wrap="around" w:vAnchor="page" w:hAnchor="margin" w:x="-318" w:y="421"/>
                    <w:jc w:val="center"/>
                    <w:rPr>
                      <w:rFonts w:ascii="Gill Sans MT" w:hAnsi="Gill Sans MT"/>
                      <w:i/>
                    </w:rPr>
                  </w:pPr>
                </w:p>
              </w:tc>
              <w:tc>
                <w:tcPr>
                  <w:tcW w:w="770" w:type="dxa"/>
                </w:tcPr>
                <w:p w:rsidR="00B92A67" w:rsidRPr="0058650A" w:rsidRDefault="00B92A67" w:rsidP="00D0587A">
                  <w:pPr>
                    <w:framePr w:hSpace="180" w:wrap="around" w:vAnchor="page" w:hAnchor="margin" w:x="-318" w:y="421"/>
                    <w:jc w:val="center"/>
                    <w:rPr>
                      <w:rFonts w:ascii="Gill Sans MT" w:hAnsi="Gill Sans MT"/>
                      <w:i/>
                    </w:rPr>
                  </w:pPr>
                </w:p>
              </w:tc>
            </w:tr>
          </w:tbl>
          <w:p w:rsidR="00B92A67" w:rsidRPr="0058650A" w:rsidRDefault="00B92A67" w:rsidP="00B92A67"/>
        </w:tc>
        <w:tc>
          <w:tcPr>
            <w:tcW w:w="4067" w:type="dxa"/>
            <w:gridSpan w:val="3"/>
            <w:shd w:val="clear" w:color="auto" w:fill="FFFFFF" w:themeFill="background1"/>
          </w:tcPr>
          <w:p w:rsidR="00B92A67" w:rsidRPr="0058650A" w:rsidRDefault="00B92A67" w:rsidP="00B92A67">
            <w:pPr>
              <w:jc w:val="center"/>
              <w:rPr>
                <w:b/>
              </w:rPr>
            </w:pPr>
            <w:r w:rsidRPr="0058650A">
              <w:rPr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6D616868" wp14:editId="4CEF4FF9">
                  <wp:simplePos x="0" y="0"/>
                  <wp:positionH relativeFrom="column">
                    <wp:posOffset>1326627</wp:posOffset>
                  </wp:positionH>
                  <wp:positionV relativeFrom="paragraph">
                    <wp:posOffset>259080</wp:posOffset>
                  </wp:positionV>
                  <wp:extent cx="709295" cy="584200"/>
                  <wp:effectExtent l="0" t="0" r="0" b="6350"/>
                  <wp:wrapTight wrapText="bothSides">
                    <wp:wrapPolygon edited="0">
                      <wp:start x="0" y="0"/>
                      <wp:lineTo x="0" y="21130"/>
                      <wp:lineTo x="20885" y="21130"/>
                      <wp:lineTo x="20885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95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650A"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13DBD668" wp14:editId="73BD0A2D">
                  <wp:simplePos x="0" y="0"/>
                  <wp:positionH relativeFrom="column">
                    <wp:posOffset>290476</wp:posOffset>
                  </wp:positionH>
                  <wp:positionV relativeFrom="paragraph">
                    <wp:posOffset>237638</wp:posOffset>
                  </wp:positionV>
                  <wp:extent cx="711835" cy="633730"/>
                  <wp:effectExtent l="0" t="0" r="0" b="0"/>
                  <wp:wrapTight wrapText="bothSides">
                    <wp:wrapPolygon edited="0">
                      <wp:start x="0" y="0"/>
                      <wp:lineTo x="0" y="20778"/>
                      <wp:lineTo x="20810" y="20778"/>
                      <wp:lineTo x="20810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835" cy="63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650A">
              <w:rPr>
                <w:b/>
              </w:rPr>
              <w:t>What is the Torah?</w:t>
            </w:r>
          </w:p>
        </w:tc>
        <w:tc>
          <w:tcPr>
            <w:tcW w:w="4067" w:type="dxa"/>
            <w:gridSpan w:val="3"/>
            <w:shd w:val="clear" w:color="auto" w:fill="FFFFFF" w:themeFill="background1"/>
          </w:tcPr>
          <w:p w:rsidR="00B92A67" w:rsidRPr="0058650A" w:rsidRDefault="00B92A67" w:rsidP="00B92A67">
            <w:pPr>
              <w:jc w:val="center"/>
              <w:rPr>
                <w:b/>
              </w:rPr>
            </w:pPr>
            <w:r w:rsidRPr="0058650A">
              <w:rPr>
                <w:b/>
              </w:rPr>
              <w:t xml:space="preserve">What is the Shabbat? </w:t>
            </w:r>
          </w:p>
          <w:p w:rsidR="00B92A67" w:rsidRPr="0058650A" w:rsidRDefault="00B92A67" w:rsidP="00B92A67">
            <w:pPr>
              <w:jc w:val="center"/>
              <w:rPr>
                <w:b/>
              </w:rPr>
            </w:pPr>
            <w:r w:rsidRPr="0058650A">
              <w:rPr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363C5B9B" wp14:editId="44931B81">
                  <wp:simplePos x="0" y="0"/>
                  <wp:positionH relativeFrom="column">
                    <wp:posOffset>791845</wp:posOffset>
                  </wp:positionH>
                  <wp:positionV relativeFrom="paragraph">
                    <wp:posOffset>51303</wp:posOffset>
                  </wp:positionV>
                  <wp:extent cx="796925" cy="806450"/>
                  <wp:effectExtent l="0" t="0" r="3175" b="0"/>
                  <wp:wrapTight wrapText="bothSides">
                    <wp:wrapPolygon edited="0">
                      <wp:start x="0" y="0"/>
                      <wp:lineTo x="0" y="20920"/>
                      <wp:lineTo x="21170" y="20920"/>
                      <wp:lineTo x="21170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925" cy="80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7" w:type="dxa"/>
            <w:gridSpan w:val="2"/>
            <w:shd w:val="clear" w:color="auto" w:fill="FFFFFF" w:themeFill="background1"/>
          </w:tcPr>
          <w:p w:rsidR="00B92A67" w:rsidRPr="0058650A" w:rsidRDefault="00B92A67" w:rsidP="00EC174B">
            <w:pPr>
              <w:jc w:val="center"/>
              <w:rPr>
                <w:b/>
              </w:rPr>
            </w:pPr>
            <w:r w:rsidRPr="0058650A">
              <w:rPr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5A9307AB" wp14:editId="559A02DC">
                  <wp:simplePos x="0" y="0"/>
                  <wp:positionH relativeFrom="column">
                    <wp:posOffset>857427</wp:posOffset>
                  </wp:positionH>
                  <wp:positionV relativeFrom="paragraph">
                    <wp:posOffset>260956</wp:posOffset>
                  </wp:positionV>
                  <wp:extent cx="733646" cy="765625"/>
                  <wp:effectExtent l="0" t="0" r="0" b="0"/>
                  <wp:wrapTight wrapText="bothSides">
                    <wp:wrapPolygon edited="0">
                      <wp:start x="0" y="0"/>
                      <wp:lineTo x="0" y="20973"/>
                      <wp:lineTo x="20758" y="20973"/>
                      <wp:lineTo x="20758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646" cy="765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650A">
              <w:rPr>
                <w:b/>
              </w:rPr>
              <w:t xml:space="preserve">What </w:t>
            </w:r>
            <w:r w:rsidR="00EC174B" w:rsidRPr="0058650A">
              <w:rPr>
                <w:b/>
              </w:rPr>
              <w:t>would I find in a synagogue</w:t>
            </w:r>
            <w:r w:rsidRPr="0058650A">
              <w:rPr>
                <w:b/>
              </w:rPr>
              <w:t xml:space="preserve">? </w:t>
            </w:r>
          </w:p>
        </w:tc>
      </w:tr>
      <w:tr w:rsidR="00B92A67" w:rsidRPr="00061167" w:rsidTr="003148E6">
        <w:trPr>
          <w:trHeight w:val="5349"/>
        </w:trPr>
        <w:tc>
          <w:tcPr>
            <w:tcW w:w="4067" w:type="dxa"/>
            <w:gridSpan w:val="2"/>
            <w:shd w:val="clear" w:color="auto" w:fill="FFFFFF" w:themeFill="background1"/>
          </w:tcPr>
          <w:p w:rsidR="00683544" w:rsidRPr="006641CC" w:rsidRDefault="00683544" w:rsidP="00995C3A">
            <w:pPr>
              <w:jc w:val="center"/>
              <w:rPr>
                <w:rFonts w:cstheme="minorHAnsi"/>
                <w:b/>
                <w:color w:val="333333"/>
                <w:sz w:val="20"/>
                <w:szCs w:val="20"/>
              </w:rPr>
            </w:pPr>
            <w:r w:rsidRPr="006641CC">
              <w:rPr>
                <w:rFonts w:cstheme="minorHAnsi"/>
                <w:b/>
                <w:color w:val="333333"/>
                <w:sz w:val="20"/>
                <w:szCs w:val="20"/>
              </w:rPr>
              <w:t>Did you know?</w:t>
            </w:r>
          </w:p>
          <w:p w:rsidR="00B92A67" w:rsidRPr="00360E61" w:rsidRDefault="00B92A67" w:rsidP="00995C3A">
            <w:pPr>
              <w:jc w:val="center"/>
              <w:rPr>
                <w:rFonts w:cstheme="minorHAnsi"/>
                <w:color w:val="333333"/>
                <w:sz w:val="20"/>
                <w:szCs w:val="20"/>
                <w:u w:val="single"/>
              </w:rPr>
            </w:pPr>
            <w:r w:rsidRPr="00360E61">
              <w:rPr>
                <w:rFonts w:cstheme="minorHAnsi"/>
                <w:color w:val="333333"/>
                <w:sz w:val="20"/>
                <w:szCs w:val="20"/>
                <w:u w:val="single"/>
              </w:rPr>
              <w:t>Judaism is the religion of Jewish people. It originated around 4000 years ago.</w:t>
            </w:r>
          </w:p>
          <w:p w:rsidR="00B92A67" w:rsidRPr="006641CC" w:rsidRDefault="00B92A67" w:rsidP="00995C3A">
            <w:pPr>
              <w:jc w:val="center"/>
              <w:rPr>
                <w:rFonts w:cstheme="minorHAnsi"/>
                <w:color w:val="333333"/>
                <w:sz w:val="20"/>
                <w:szCs w:val="20"/>
              </w:rPr>
            </w:pPr>
          </w:p>
          <w:p w:rsidR="00B92A67" w:rsidRPr="006641CC" w:rsidRDefault="00B92A67" w:rsidP="00995C3A">
            <w:pPr>
              <w:jc w:val="center"/>
              <w:rPr>
                <w:rFonts w:cstheme="minorHAnsi"/>
                <w:color w:val="333333"/>
                <w:sz w:val="20"/>
                <w:szCs w:val="20"/>
              </w:rPr>
            </w:pPr>
            <w:r w:rsidRPr="006641CC">
              <w:rPr>
                <w:rFonts w:cstheme="minorHAnsi"/>
                <w:color w:val="333333"/>
                <w:sz w:val="20"/>
                <w:szCs w:val="20"/>
              </w:rPr>
              <w:t xml:space="preserve">Jews believe that Judaism began when </w:t>
            </w:r>
            <w:r w:rsidRPr="006641CC">
              <w:rPr>
                <w:rFonts w:cstheme="minorHAnsi"/>
                <w:color w:val="FF0000"/>
                <w:sz w:val="20"/>
                <w:szCs w:val="20"/>
              </w:rPr>
              <w:t>Abraham</w:t>
            </w:r>
            <w:r w:rsidRPr="006641CC">
              <w:rPr>
                <w:rFonts w:cstheme="minorHAnsi"/>
                <w:color w:val="333333"/>
                <w:sz w:val="20"/>
                <w:szCs w:val="20"/>
              </w:rPr>
              <w:t xml:space="preserve"> began to worship one God instead of the many.</w:t>
            </w:r>
          </w:p>
          <w:p w:rsidR="00B92A67" w:rsidRPr="006641CC" w:rsidRDefault="00B92A67" w:rsidP="00995C3A">
            <w:pPr>
              <w:jc w:val="center"/>
              <w:rPr>
                <w:rFonts w:cstheme="minorHAnsi"/>
                <w:color w:val="333333"/>
                <w:sz w:val="20"/>
                <w:szCs w:val="20"/>
              </w:rPr>
            </w:pPr>
          </w:p>
          <w:p w:rsidR="00B92A67" w:rsidRPr="00360E61" w:rsidRDefault="00B92A67" w:rsidP="00995C3A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360E61">
              <w:rPr>
                <w:rStyle w:val="Strong"/>
                <w:rFonts w:cstheme="minorHAnsi"/>
                <w:b w:val="0"/>
                <w:sz w:val="20"/>
                <w:szCs w:val="20"/>
                <w:u w:val="single"/>
                <w:bdr w:val="none" w:sz="0" w:space="0" w:color="auto" w:frame="1"/>
              </w:rPr>
              <w:t>Abraham is seen as the father of the Jewish religion. </w:t>
            </w:r>
            <w:r w:rsidRPr="00360E61">
              <w:rPr>
                <w:rFonts w:cstheme="minorHAnsi"/>
                <w:sz w:val="20"/>
                <w:szCs w:val="20"/>
                <w:u w:val="single"/>
              </w:rPr>
              <w:t>Abraham’s story is told in the Book of Genesis.</w:t>
            </w:r>
          </w:p>
          <w:p w:rsidR="00B92A67" w:rsidRPr="006641CC" w:rsidRDefault="00B92A67" w:rsidP="00995C3A">
            <w:pPr>
              <w:jc w:val="center"/>
              <w:rPr>
                <w:rFonts w:cstheme="minorHAnsi"/>
                <w:color w:val="333333"/>
                <w:sz w:val="20"/>
                <w:szCs w:val="20"/>
              </w:rPr>
            </w:pPr>
          </w:p>
          <w:p w:rsidR="00B92A67" w:rsidRPr="006641CC" w:rsidRDefault="00B92A67" w:rsidP="00995C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41CC">
              <w:rPr>
                <w:rFonts w:cstheme="minorHAnsi"/>
                <w:sz w:val="20"/>
                <w:szCs w:val="20"/>
              </w:rPr>
              <w:t xml:space="preserve">Abraham is said to have made an agreement with God, known as the </w:t>
            </w:r>
            <w:r w:rsidRPr="006641CC">
              <w:rPr>
                <w:rFonts w:cstheme="minorHAnsi"/>
                <w:color w:val="FF0000"/>
                <w:sz w:val="20"/>
                <w:szCs w:val="20"/>
              </w:rPr>
              <w:t>Covenant</w:t>
            </w:r>
            <w:r w:rsidRPr="006641CC">
              <w:rPr>
                <w:rFonts w:cstheme="minorHAnsi"/>
                <w:sz w:val="20"/>
                <w:szCs w:val="20"/>
              </w:rPr>
              <w:t>, where he promised to be faithful and teach his laws to the world.</w:t>
            </w:r>
          </w:p>
          <w:p w:rsidR="00B92A67" w:rsidRPr="006641CC" w:rsidRDefault="00B92A67" w:rsidP="00995C3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92A67" w:rsidRPr="006641CC" w:rsidRDefault="00B92A67" w:rsidP="006641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41CC">
              <w:rPr>
                <w:rStyle w:val="Strong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>The core Jewish religious belief is that there is one eternal God who is a spirit and has no human form.</w:t>
            </w:r>
            <w:r w:rsidR="006641CC" w:rsidRPr="006641C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6641CC">
              <w:rPr>
                <w:rFonts w:cstheme="minorHAnsi"/>
                <w:sz w:val="20"/>
                <w:szCs w:val="20"/>
              </w:rPr>
              <w:t>He was an important figure in both Christianity and Islam.</w:t>
            </w:r>
          </w:p>
          <w:p w:rsidR="006641CC" w:rsidRPr="006641CC" w:rsidRDefault="006641CC" w:rsidP="006641CC">
            <w:pPr>
              <w:jc w:val="center"/>
              <w:rPr>
                <w:rFonts w:cstheme="minorHAnsi"/>
                <w:b/>
                <w:color w:val="333333"/>
                <w:sz w:val="20"/>
                <w:szCs w:val="20"/>
              </w:rPr>
            </w:pPr>
          </w:p>
          <w:p w:rsidR="00B92A67" w:rsidRPr="00B95E3E" w:rsidRDefault="006641CC" w:rsidP="00B95E3E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41CC">
              <w:rPr>
                <w:rFonts w:ascii="Calibri" w:hAnsi="Calibri" w:cs="Calibri"/>
                <w:color w:val="000000"/>
                <w:sz w:val="20"/>
                <w:szCs w:val="20"/>
              </w:rPr>
              <w:t>The 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ymbol of the Jewish people is </w:t>
            </w:r>
            <w:r w:rsidRPr="006641C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the </w:t>
            </w:r>
            <w:r w:rsidRPr="006641C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Star of David</w:t>
            </w:r>
            <w:r w:rsidRPr="006641CC">
              <w:rPr>
                <w:rFonts w:ascii="Calibri" w:hAnsi="Calibri" w:cs="Calibri"/>
                <w:color w:val="000000"/>
                <w:sz w:val="20"/>
                <w:szCs w:val="20"/>
              </w:rPr>
              <w:t>. This is similar to the cross being associated with Christianity.</w:t>
            </w:r>
          </w:p>
        </w:tc>
        <w:tc>
          <w:tcPr>
            <w:tcW w:w="4067" w:type="dxa"/>
            <w:gridSpan w:val="3"/>
            <w:shd w:val="clear" w:color="auto" w:fill="FFFFFF" w:themeFill="background1"/>
          </w:tcPr>
          <w:p w:rsidR="00683544" w:rsidRPr="006B73BC" w:rsidRDefault="00683544" w:rsidP="0068354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73BC">
              <w:rPr>
                <w:rFonts w:cstheme="minorHAnsi"/>
                <w:b/>
                <w:sz w:val="20"/>
                <w:szCs w:val="20"/>
              </w:rPr>
              <w:t>Did you know?</w:t>
            </w:r>
          </w:p>
          <w:p w:rsidR="00B92A67" w:rsidRPr="00360E61" w:rsidRDefault="00B92A67" w:rsidP="00995C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0E61">
              <w:rPr>
                <w:rFonts w:cstheme="minorHAnsi"/>
                <w:sz w:val="20"/>
                <w:szCs w:val="20"/>
              </w:rPr>
              <w:t xml:space="preserve">The </w:t>
            </w:r>
            <w:r w:rsidRPr="00360E61">
              <w:rPr>
                <w:rFonts w:cstheme="minorHAnsi"/>
                <w:color w:val="FF0000"/>
                <w:sz w:val="20"/>
                <w:szCs w:val="20"/>
              </w:rPr>
              <w:t>Torah</w:t>
            </w:r>
            <w:r w:rsidRPr="00360E61">
              <w:rPr>
                <w:rFonts w:cstheme="minorHAnsi"/>
                <w:sz w:val="20"/>
                <w:szCs w:val="20"/>
              </w:rPr>
              <w:t xml:space="preserve"> is the most holy Jewish text, given to the Jews by Moses around 1250 B.C and is the first part of the Hebrew (Jewish) bible.</w:t>
            </w:r>
          </w:p>
          <w:p w:rsidR="008B5348" w:rsidRPr="006B73BC" w:rsidRDefault="008B5348" w:rsidP="00995C3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92A67" w:rsidRPr="00360E61" w:rsidRDefault="00B92A67" w:rsidP="005C4DE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Calibri" w:hAnsi="Calibri" w:cs="Calibri"/>
                <w:color w:val="000000"/>
                <w:sz w:val="72"/>
                <w:szCs w:val="72"/>
                <w:u w:val="single"/>
              </w:rPr>
            </w:pPr>
            <w:r w:rsidRPr="00360E61">
              <w:rPr>
                <w:rFonts w:cstheme="minorHAnsi"/>
                <w:sz w:val="20"/>
                <w:szCs w:val="20"/>
                <w:u w:val="single"/>
              </w:rPr>
              <w:t>The Torah is written in Hebrew, the oldest of Jewish languages.</w:t>
            </w:r>
            <w:r w:rsidR="005C4DE6" w:rsidRPr="00360E61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B92A67" w:rsidRPr="006B73BC" w:rsidRDefault="00B92A67" w:rsidP="00995C3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92A67" w:rsidRPr="006B73BC" w:rsidRDefault="00B92A67" w:rsidP="00995C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73BC">
              <w:rPr>
                <w:rFonts w:cstheme="minorHAnsi"/>
                <w:sz w:val="20"/>
                <w:szCs w:val="20"/>
              </w:rPr>
              <w:t>The word Torah means ‘teaching’.</w:t>
            </w:r>
          </w:p>
          <w:p w:rsidR="00B92A67" w:rsidRPr="006B73BC" w:rsidRDefault="00B92A67" w:rsidP="00995C3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B73BC" w:rsidRDefault="00B92A67" w:rsidP="006B73BC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73BC">
              <w:rPr>
                <w:rFonts w:cstheme="minorHAnsi"/>
                <w:sz w:val="20"/>
                <w:szCs w:val="20"/>
                <w:shd w:val="clear" w:color="auto" w:fill="FFFFFF"/>
              </w:rPr>
              <w:t>It is the central and most important document of Judaism and has been used by Jews through the ages.</w:t>
            </w:r>
          </w:p>
          <w:p w:rsidR="006B73BC" w:rsidRDefault="006B73BC" w:rsidP="006B73BC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671A3" w:rsidRDefault="006B73BC" w:rsidP="006B73BC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 w:rsidRPr="007319E6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When the Torah is not being used, it is kept in a special cupboard at the front of the synagogue called the 'Ark".</w:t>
            </w:r>
            <w:r w:rsidR="007319E6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B671A3" w:rsidRDefault="00B671A3" w:rsidP="006B73BC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</w:p>
          <w:p w:rsidR="006B73BC" w:rsidRPr="00B671A3" w:rsidRDefault="00B671A3" w:rsidP="006B73BC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71A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The Torah is kept in an ark </w:t>
            </w:r>
            <w:r w:rsidR="007319E6" w:rsidRPr="00B671A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because </w:t>
            </w:r>
            <w:r w:rsidRPr="00B671A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it is </w:t>
            </w:r>
            <w:r w:rsidR="007319E6" w:rsidRPr="00B671A3">
              <w:rPr>
                <w:rFonts w:ascii="Calibri" w:hAnsi="Calibri" w:cs="Calibri"/>
                <w:color w:val="000000"/>
                <w:sz w:val="20"/>
                <w:szCs w:val="20"/>
              </w:rPr>
              <w:t>extremely special and must be looked after.</w:t>
            </w:r>
          </w:p>
          <w:p w:rsidR="00B92A67" w:rsidRPr="006B73BC" w:rsidRDefault="00B92A67" w:rsidP="006B73BC">
            <w:pPr>
              <w:rPr>
                <w:rFonts w:cstheme="minorHAnsi"/>
                <w:sz w:val="20"/>
                <w:szCs w:val="20"/>
              </w:rPr>
            </w:pPr>
          </w:p>
          <w:p w:rsidR="00B30F5E" w:rsidRPr="00057D3A" w:rsidRDefault="00B92A67" w:rsidP="00057D3A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E642C7">
              <w:rPr>
                <w:rFonts w:cstheme="minorHAnsi"/>
                <w:sz w:val="20"/>
                <w:szCs w:val="20"/>
                <w:u w:val="single"/>
              </w:rPr>
              <w:t>No one is allowed to touch the Torah so a special pointer called a</w:t>
            </w:r>
            <w:r w:rsidRPr="00E642C7">
              <w:rPr>
                <w:rFonts w:cstheme="minorHAnsi"/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642C7">
              <w:rPr>
                <w:rFonts w:cstheme="minorHAnsi"/>
                <w:color w:val="FF0000"/>
                <w:sz w:val="20"/>
                <w:szCs w:val="20"/>
                <w:u w:val="single"/>
              </w:rPr>
              <w:t>yad</w:t>
            </w:r>
            <w:proofErr w:type="spellEnd"/>
            <w:r w:rsidRPr="00E642C7">
              <w:rPr>
                <w:rFonts w:cstheme="minorHAnsi"/>
                <w:color w:val="FF0000"/>
                <w:sz w:val="20"/>
                <w:szCs w:val="20"/>
                <w:u w:val="single"/>
              </w:rPr>
              <w:t xml:space="preserve"> </w:t>
            </w:r>
            <w:r w:rsidRPr="00E642C7">
              <w:rPr>
                <w:rFonts w:cstheme="minorHAnsi"/>
                <w:sz w:val="20"/>
                <w:szCs w:val="20"/>
                <w:u w:val="single"/>
              </w:rPr>
              <w:t>is used to follow words when reading.</w:t>
            </w:r>
          </w:p>
        </w:tc>
        <w:tc>
          <w:tcPr>
            <w:tcW w:w="4067" w:type="dxa"/>
            <w:gridSpan w:val="3"/>
            <w:shd w:val="clear" w:color="auto" w:fill="FFFFFF" w:themeFill="background1"/>
          </w:tcPr>
          <w:p w:rsidR="00683544" w:rsidRPr="008E3503" w:rsidRDefault="00683544" w:rsidP="00683544">
            <w:pPr>
              <w:jc w:val="center"/>
              <w:rPr>
                <w:rStyle w:val="Emphasis"/>
                <w:rFonts w:cstheme="minorHAnsi"/>
                <w:b/>
                <w:i w:val="0"/>
                <w:iCs w:val="0"/>
                <w:color w:val="333333"/>
                <w:sz w:val="20"/>
                <w:szCs w:val="20"/>
              </w:rPr>
            </w:pPr>
            <w:r w:rsidRPr="008E3503">
              <w:rPr>
                <w:rFonts w:cstheme="minorHAnsi"/>
                <w:b/>
                <w:color w:val="333333"/>
                <w:sz w:val="20"/>
                <w:szCs w:val="20"/>
              </w:rPr>
              <w:t>Did you know?</w:t>
            </w:r>
          </w:p>
          <w:p w:rsidR="00B92A67" w:rsidRPr="00360E61" w:rsidRDefault="00B92A67" w:rsidP="008E3503">
            <w:pPr>
              <w:jc w:val="center"/>
              <w:rPr>
                <w:rFonts w:cstheme="minorHAnsi"/>
                <w:bCs/>
                <w:sz w:val="20"/>
                <w:szCs w:val="20"/>
                <w:u w:val="single"/>
                <w:bdr w:val="none" w:sz="0" w:space="0" w:color="auto" w:frame="1"/>
              </w:rPr>
            </w:pPr>
            <w:r w:rsidRPr="00360E61">
              <w:rPr>
                <w:rStyle w:val="Emphasis"/>
                <w:rFonts w:cstheme="minorHAnsi"/>
                <w:bCs/>
                <w:i w:val="0"/>
                <w:color w:val="FF0000"/>
                <w:sz w:val="20"/>
                <w:szCs w:val="20"/>
                <w:u w:val="single"/>
                <w:bdr w:val="none" w:sz="0" w:space="0" w:color="auto" w:frame="1"/>
              </w:rPr>
              <w:t>Shabbat</w:t>
            </w:r>
            <w:r w:rsidRPr="00360E61">
              <w:rPr>
                <w:rStyle w:val="Strong"/>
                <w:rFonts w:cstheme="minorHAnsi"/>
                <w:b w:val="0"/>
                <w:sz w:val="20"/>
                <w:szCs w:val="20"/>
                <w:u w:val="single"/>
                <w:bdr w:val="none" w:sz="0" w:space="0" w:color="auto" w:frame="1"/>
              </w:rPr>
              <w:t> is the Jewish day of rest.</w:t>
            </w:r>
            <w:r w:rsidR="008E3503" w:rsidRPr="00360E61">
              <w:rPr>
                <w:rStyle w:val="Strong"/>
                <w:rFonts w:cstheme="minorHAnsi"/>
                <w:b w:val="0"/>
                <w:sz w:val="20"/>
                <w:szCs w:val="20"/>
                <w:u w:val="single"/>
                <w:bdr w:val="none" w:sz="0" w:space="0" w:color="auto" w:frame="1"/>
              </w:rPr>
              <w:t xml:space="preserve"> </w:t>
            </w:r>
            <w:r w:rsidRPr="00360E61">
              <w:rPr>
                <w:rFonts w:cstheme="minorHAnsi"/>
                <w:sz w:val="20"/>
                <w:szCs w:val="20"/>
                <w:u w:val="single"/>
              </w:rPr>
              <w:t>It begins just before sunset on a Friday night and lasts until after dark on Saturday.</w:t>
            </w:r>
          </w:p>
          <w:p w:rsidR="00B92A67" w:rsidRPr="008E3503" w:rsidRDefault="00B92A67" w:rsidP="00995C3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E3503" w:rsidRPr="008E3503" w:rsidRDefault="008E3503" w:rsidP="00985338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350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The idea of a day of rest comes from the Bible story where God rested from creating the universe on the seventh day of that first week, so Jews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rest from work on the Sabbath.</w:t>
            </w:r>
          </w:p>
          <w:p w:rsidR="008E3503" w:rsidRPr="008E3503" w:rsidRDefault="008E3503" w:rsidP="00995C3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92A67" w:rsidRPr="008E3503" w:rsidRDefault="00B92A67" w:rsidP="00995C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3503">
              <w:rPr>
                <w:rFonts w:cstheme="minorHAnsi"/>
                <w:sz w:val="20"/>
                <w:szCs w:val="20"/>
              </w:rPr>
              <w:t>Jewish people see it as God’s gift to his chosen people as a day where they can take time out from every day things to feel special.</w:t>
            </w:r>
          </w:p>
          <w:p w:rsidR="00B92A67" w:rsidRPr="008E3503" w:rsidRDefault="00B92A67" w:rsidP="00995C3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92A67" w:rsidRPr="00B83E9F" w:rsidRDefault="00B92A67" w:rsidP="00995C3A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B83E9F">
              <w:rPr>
                <w:rFonts w:cstheme="minorHAnsi"/>
                <w:sz w:val="20"/>
                <w:szCs w:val="20"/>
                <w:u w:val="single"/>
              </w:rPr>
              <w:t>Shabbat is very important to Jewish people: they dress in their best clothes, serve the best food, set the table beautifully and light candles.</w:t>
            </w:r>
          </w:p>
          <w:p w:rsidR="00B92A67" w:rsidRPr="008E3503" w:rsidRDefault="00B92A67" w:rsidP="00995C3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E3503" w:rsidRDefault="00B92A67" w:rsidP="008E35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3503">
              <w:rPr>
                <w:rFonts w:cstheme="minorHAnsi"/>
                <w:sz w:val="20"/>
                <w:szCs w:val="20"/>
              </w:rPr>
              <w:t>Often guests are invited to share food, stories and prayers.</w:t>
            </w:r>
            <w:r w:rsidR="008E350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8E3503" w:rsidRDefault="008E3503" w:rsidP="008E35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92A67" w:rsidRPr="000F4E31" w:rsidRDefault="00B92A67" w:rsidP="008E3503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0F4E31">
              <w:rPr>
                <w:rFonts w:cstheme="minorHAnsi"/>
                <w:sz w:val="20"/>
                <w:szCs w:val="20"/>
                <w:u w:val="single"/>
              </w:rPr>
              <w:t xml:space="preserve">Special loaves of bread called </w:t>
            </w:r>
            <w:proofErr w:type="spellStart"/>
            <w:r w:rsidRPr="000F4E31">
              <w:rPr>
                <w:rFonts w:cstheme="minorHAnsi"/>
                <w:color w:val="FF0000"/>
                <w:sz w:val="20"/>
                <w:szCs w:val="20"/>
                <w:u w:val="single"/>
              </w:rPr>
              <w:t>challot</w:t>
            </w:r>
            <w:proofErr w:type="spellEnd"/>
            <w:r w:rsidRPr="000F4E31">
              <w:rPr>
                <w:rFonts w:cstheme="minorHAnsi"/>
                <w:sz w:val="20"/>
                <w:szCs w:val="20"/>
                <w:u w:val="single"/>
              </w:rPr>
              <w:t xml:space="preserve"> are served during Shabbat.</w:t>
            </w:r>
          </w:p>
        </w:tc>
        <w:tc>
          <w:tcPr>
            <w:tcW w:w="4067" w:type="dxa"/>
            <w:gridSpan w:val="2"/>
            <w:shd w:val="clear" w:color="auto" w:fill="FFFFFF" w:themeFill="background1"/>
          </w:tcPr>
          <w:p w:rsidR="00683544" w:rsidRPr="00A717AB" w:rsidRDefault="00683544" w:rsidP="00683544">
            <w:pPr>
              <w:jc w:val="center"/>
              <w:rPr>
                <w:rStyle w:val="Strong"/>
                <w:rFonts w:cstheme="minorHAnsi"/>
                <w:bCs w:val="0"/>
                <w:sz w:val="20"/>
                <w:szCs w:val="20"/>
              </w:rPr>
            </w:pPr>
            <w:r w:rsidRPr="00A717AB">
              <w:rPr>
                <w:rFonts w:cstheme="minorHAnsi"/>
                <w:b/>
                <w:sz w:val="20"/>
                <w:szCs w:val="20"/>
              </w:rPr>
              <w:t>Did you know?</w:t>
            </w:r>
          </w:p>
          <w:p w:rsidR="00B92A67" w:rsidRPr="000F4E31" w:rsidRDefault="00B92A67" w:rsidP="00090BE4">
            <w:pPr>
              <w:jc w:val="center"/>
              <w:rPr>
                <w:rStyle w:val="Strong"/>
                <w:rFonts w:cstheme="minorHAnsi"/>
                <w:b w:val="0"/>
                <w:sz w:val="20"/>
                <w:szCs w:val="20"/>
                <w:u w:val="single"/>
                <w:bdr w:val="none" w:sz="0" w:space="0" w:color="auto" w:frame="1"/>
              </w:rPr>
            </w:pPr>
            <w:r w:rsidRPr="000F4E31">
              <w:rPr>
                <w:rStyle w:val="Strong"/>
                <w:b w:val="0"/>
                <w:sz w:val="20"/>
                <w:szCs w:val="20"/>
                <w:u w:val="single"/>
                <w:bdr w:val="none" w:sz="0" w:space="0" w:color="auto" w:frame="1"/>
              </w:rPr>
              <w:t xml:space="preserve">A </w:t>
            </w:r>
            <w:r w:rsidRPr="00364800">
              <w:rPr>
                <w:rStyle w:val="Strong"/>
                <w:b w:val="0"/>
                <w:color w:val="FF0000"/>
                <w:sz w:val="20"/>
                <w:szCs w:val="20"/>
                <w:u w:val="single"/>
                <w:bdr w:val="none" w:sz="0" w:space="0" w:color="auto" w:frame="1"/>
              </w:rPr>
              <w:t>synagogue</w:t>
            </w:r>
            <w:r w:rsidRPr="000F4E31">
              <w:rPr>
                <w:rStyle w:val="Strong"/>
                <w:b w:val="0"/>
                <w:sz w:val="20"/>
                <w:szCs w:val="20"/>
                <w:u w:val="single"/>
                <w:bdr w:val="none" w:sz="0" w:space="0" w:color="auto" w:frame="1"/>
              </w:rPr>
              <w:t xml:space="preserve"> can be used as a place of worship </w:t>
            </w:r>
            <w:r w:rsidR="00364800">
              <w:rPr>
                <w:rStyle w:val="Strong"/>
                <w:b w:val="0"/>
                <w:sz w:val="20"/>
                <w:szCs w:val="20"/>
                <w:u w:val="single"/>
                <w:bdr w:val="none" w:sz="0" w:space="0" w:color="auto" w:frame="1"/>
              </w:rPr>
              <w:t>or a</w:t>
            </w:r>
            <w:r w:rsidRPr="000F4E31">
              <w:rPr>
                <w:rStyle w:val="Strong"/>
                <w:b w:val="0"/>
                <w:sz w:val="20"/>
                <w:szCs w:val="20"/>
                <w:u w:val="single"/>
                <w:bdr w:val="none" w:sz="0" w:space="0" w:color="auto" w:frame="1"/>
              </w:rPr>
              <w:t xml:space="preserve"> </w:t>
            </w:r>
            <w:r w:rsidR="00364800">
              <w:rPr>
                <w:rStyle w:val="Strong"/>
                <w:b w:val="0"/>
                <w:sz w:val="20"/>
                <w:szCs w:val="20"/>
                <w:u w:val="single"/>
                <w:bdr w:val="none" w:sz="0" w:space="0" w:color="auto" w:frame="1"/>
              </w:rPr>
              <w:t>place to study for Jewish people.</w:t>
            </w:r>
          </w:p>
          <w:p w:rsidR="00B92A67" w:rsidRPr="00A717AB" w:rsidRDefault="00B92A67" w:rsidP="00995C3A">
            <w:pPr>
              <w:jc w:val="center"/>
              <w:rPr>
                <w:rStyle w:val="Strong"/>
                <w:b w:val="0"/>
                <w:sz w:val="20"/>
                <w:szCs w:val="20"/>
                <w:bdr w:val="none" w:sz="0" w:space="0" w:color="auto" w:frame="1"/>
              </w:rPr>
            </w:pPr>
          </w:p>
          <w:p w:rsidR="00B92A67" w:rsidRPr="000F4E31" w:rsidRDefault="00B92A67" w:rsidP="00995C3A">
            <w:pPr>
              <w:jc w:val="center"/>
              <w:rPr>
                <w:rStyle w:val="Strong"/>
                <w:b w:val="0"/>
                <w:sz w:val="20"/>
                <w:szCs w:val="20"/>
                <w:u w:val="single"/>
                <w:bdr w:val="none" w:sz="0" w:space="0" w:color="auto" w:frame="1"/>
              </w:rPr>
            </w:pPr>
            <w:r w:rsidRPr="000F4E31">
              <w:rPr>
                <w:rStyle w:val="Strong"/>
                <w:b w:val="0"/>
                <w:sz w:val="20"/>
                <w:szCs w:val="20"/>
                <w:u w:val="single"/>
                <w:bdr w:val="none" w:sz="0" w:space="0" w:color="auto" w:frame="1"/>
              </w:rPr>
              <w:t xml:space="preserve">Often, Jewish men will wear a hat while in the synagogue but as part of their everyday life. It is called a </w:t>
            </w:r>
            <w:r w:rsidRPr="000F4E31">
              <w:rPr>
                <w:rStyle w:val="Strong"/>
                <w:b w:val="0"/>
                <w:color w:val="FF0000"/>
                <w:sz w:val="20"/>
                <w:szCs w:val="20"/>
                <w:u w:val="single"/>
                <w:bdr w:val="none" w:sz="0" w:space="0" w:color="auto" w:frame="1"/>
              </w:rPr>
              <w:t xml:space="preserve">Kippah </w:t>
            </w:r>
            <w:r w:rsidRPr="000F4E31">
              <w:rPr>
                <w:rStyle w:val="Strong"/>
                <w:b w:val="0"/>
                <w:sz w:val="20"/>
                <w:szCs w:val="20"/>
                <w:u w:val="single"/>
                <w:bdr w:val="none" w:sz="0" w:space="0" w:color="auto" w:frame="1"/>
              </w:rPr>
              <w:t>and is a sign of respect to God.</w:t>
            </w:r>
          </w:p>
          <w:p w:rsidR="00B92A67" w:rsidRPr="00A717AB" w:rsidRDefault="00B92A67" w:rsidP="00995C3A">
            <w:pPr>
              <w:jc w:val="center"/>
              <w:rPr>
                <w:rStyle w:val="Strong"/>
                <w:b w:val="0"/>
                <w:sz w:val="20"/>
                <w:szCs w:val="20"/>
                <w:bdr w:val="none" w:sz="0" w:space="0" w:color="auto" w:frame="1"/>
              </w:rPr>
            </w:pPr>
          </w:p>
          <w:p w:rsidR="00B92A67" w:rsidRPr="00A717AB" w:rsidRDefault="00090BE4" w:rsidP="00090BE4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A717AB">
              <w:rPr>
                <w:rFonts w:cstheme="minorHAnsi"/>
                <w:sz w:val="20"/>
                <w:szCs w:val="20"/>
                <w:shd w:val="clear" w:color="auto" w:fill="FFFFFF"/>
              </w:rPr>
              <w:t>The Hebrew words of the Ten Commandments are usually written somewhere above the ark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.</w:t>
            </w:r>
          </w:p>
          <w:p w:rsidR="00090BE4" w:rsidRPr="00090BE4" w:rsidRDefault="00B92A67" w:rsidP="00090BE4">
            <w:pPr>
              <w:jc w:val="center"/>
              <w:rPr>
                <w:bCs/>
                <w:sz w:val="20"/>
                <w:szCs w:val="20"/>
                <w:bdr w:val="none" w:sz="0" w:space="0" w:color="auto" w:frame="1"/>
              </w:rPr>
            </w:pPr>
            <w:r w:rsidRPr="00A717AB">
              <w:rPr>
                <w:rFonts w:cstheme="minorHAnsi"/>
                <w:sz w:val="20"/>
                <w:szCs w:val="20"/>
                <w:shd w:val="clear" w:color="auto" w:fill="FFFFFF"/>
              </w:rPr>
              <w:t>On top of the ark</w:t>
            </w:r>
            <w:r w:rsidR="00EC174B" w:rsidRPr="00A717AB">
              <w:rPr>
                <w:rFonts w:cstheme="minorHAnsi"/>
                <w:sz w:val="20"/>
                <w:szCs w:val="20"/>
                <w:shd w:val="clear" w:color="auto" w:fill="FFFFFF"/>
              </w:rPr>
              <w:t>,</w:t>
            </w:r>
            <w:r w:rsidRPr="00A717A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there is a li</w:t>
            </w:r>
            <w:r w:rsidR="00EC174B" w:rsidRPr="00A717AB">
              <w:rPr>
                <w:rFonts w:cstheme="minorHAnsi"/>
                <w:sz w:val="20"/>
                <w:szCs w:val="20"/>
                <w:shd w:val="clear" w:color="auto" w:fill="FFFFFF"/>
              </w:rPr>
              <w:t>ght that is always lit which shows that God is always there. It is called the eternal lamp.</w:t>
            </w:r>
          </w:p>
          <w:p w:rsidR="00090BE4" w:rsidRDefault="00090BE4" w:rsidP="00090BE4">
            <w:pPr>
              <w:rPr>
                <w:rFonts w:cstheme="minorHAnsi"/>
                <w:sz w:val="20"/>
                <w:szCs w:val="20"/>
              </w:rPr>
            </w:pPr>
          </w:p>
          <w:p w:rsidR="00090BE4" w:rsidRDefault="00090BE4" w:rsidP="00090BE4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0BE4">
              <w:rPr>
                <w:rFonts w:ascii="Calibri" w:hAnsi="Calibri" w:cs="Calibri"/>
                <w:color w:val="000000"/>
                <w:sz w:val="20"/>
                <w:szCs w:val="20"/>
              </w:rPr>
              <w:t>Jewish people believe that there should be no images or statues of peop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le's faces in their holy place. </w:t>
            </w:r>
            <w:r w:rsidRPr="00090BE4">
              <w:rPr>
                <w:rFonts w:ascii="Calibri" w:hAnsi="Calibri" w:cs="Calibri"/>
                <w:color w:val="000000"/>
                <w:sz w:val="20"/>
                <w:szCs w:val="20"/>
              </w:rPr>
              <w:t>Their stained glass windows often show special sym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bols such as the star of David.</w:t>
            </w:r>
          </w:p>
          <w:p w:rsidR="00090BE4" w:rsidRDefault="00090BE4" w:rsidP="00090BE4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090BE4" w:rsidRPr="000F4E31" w:rsidRDefault="00090BE4" w:rsidP="000F4E31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 w:rsidRPr="000F4E31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 xml:space="preserve">The </w:t>
            </w:r>
            <w:r w:rsidRPr="000F4E31">
              <w:rPr>
                <w:rFonts w:ascii="Calibri" w:hAnsi="Calibri" w:cs="Calibri"/>
                <w:color w:val="FF0000"/>
                <w:sz w:val="20"/>
                <w:szCs w:val="20"/>
                <w:u w:val="single"/>
              </w:rPr>
              <w:t>rabbi</w:t>
            </w:r>
            <w:r w:rsidRPr="000F4E31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 xml:space="preserve"> leads services in the synagogue.</w:t>
            </w:r>
          </w:p>
          <w:p w:rsidR="00090BE4" w:rsidRPr="00090BE4" w:rsidRDefault="00090BE4" w:rsidP="000F4E31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F4E31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The word rabbi is Hebrew for 'teacher' because they teach Jews from the Torah.</w:t>
            </w:r>
          </w:p>
        </w:tc>
      </w:tr>
    </w:tbl>
    <w:p w:rsidR="00ED153E" w:rsidRPr="005E324A" w:rsidRDefault="00ED153E">
      <w:pPr>
        <w:rPr>
          <w:sz w:val="2"/>
          <w:szCs w:val="2"/>
        </w:rPr>
      </w:pPr>
    </w:p>
    <w:sectPr w:rsidR="00ED153E" w:rsidRPr="005E324A" w:rsidSect="009E33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2AC8"/>
    <w:multiLevelType w:val="hybridMultilevel"/>
    <w:tmpl w:val="B5F2A59C"/>
    <w:lvl w:ilvl="0" w:tplc="75B4DE7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C6A1D"/>
    <w:multiLevelType w:val="hybridMultilevel"/>
    <w:tmpl w:val="5956CEF2"/>
    <w:lvl w:ilvl="0" w:tplc="90B62574">
      <w:start w:val="8432"/>
      <w:numFmt w:val="bullet"/>
      <w:lvlText w:val="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effect w:val="none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1853349"/>
    <w:multiLevelType w:val="hybridMultilevel"/>
    <w:tmpl w:val="46661B28"/>
    <w:lvl w:ilvl="0" w:tplc="3FF6563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04B91"/>
    <w:multiLevelType w:val="hybridMultilevel"/>
    <w:tmpl w:val="60D0A48C"/>
    <w:lvl w:ilvl="0" w:tplc="133AD7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3E"/>
    <w:rsid w:val="00014755"/>
    <w:rsid w:val="00057D3A"/>
    <w:rsid w:val="00061167"/>
    <w:rsid w:val="000820F9"/>
    <w:rsid w:val="00090BE4"/>
    <w:rsid w:val="000C6324"/>
    <w:rsid w:val="000E0706"/>
    <w:rsid w:val="000E2337"/>
    <w:rsid w:val="000E757B"/>
    <w:rsid w:val="000F4E31"/>
    <w:rsid w:val="000F6961"/>
    <w:rsid w:val="001140BA"/>
    <w:rsid w:val="00141F4E"/>
    <w:rsid w:val="00151973"/>
    <w:rsid w:val="00152F10"/>
    <w:rsid w:val="00170EC2"/>
    <w:rsid w:val="001720ED"/>
    <w:rsid w:val="001852D0"/>
    <w:rsid w:val="0019443C"/>
    <w:rsid w:val="002011D2"/>
    <w:rsid w:val="00203596"/>
    <w:rsid w:val="0024311F"/>
    <w:rsid w:val="00256EB1"/>
    <w:rsid w:val="002635BE"/>
    <w:rsid w:val="002649A1"/>
    <w:rsid w:val="00276909"/>
    <w:rsid w:val="00276E6C"/>
    <w:rsid w:val="002A08A7"/>
    <w:rsid w:val="002A1A3D"/>
    <w:rsid w:val="002C2381"/>
    <w:rsid w:val="002C3244"/>
    <w:rsid w:val="002C3BA6"/>
    <w:rsid w:val="002D69C8"/>
    <w:rsid w:val="002F3F23"/>
    <w:rsid w:val="00306684"/>
    <w:rsid w:val="00312AC6"/>
    <w:rsid w:val="003148E6"/>
    <w:rsid w:val="003214A1"/>
    <w:rsid w:val="00354735"/>
    <w:rsid w:val="00360E61"/>
    <w:rsid w:val="00364800"/>
    <w:rsid w:val="003978B9"/>
    <w:rsid w:val="003A5CE0"/>
    <w:rsid w:val="003C0B2E"/>
    <w:rsid w:val="003C6B00"/>
    <w:rsid w:val="00452CE0"/>
    <w:rsid w:val="00454A08"/>
    <w:rsid w:val="00466DF0"/>
    <w:rsid w:val="00484E4D"/>
    <w:rsid w:val="004B2A84"/>
    <w:rsid w:val="004D2B0D"/>
    <w:rsid w:val="004D3274"/>
    <w:rsid w:val="004D3749"/>
    <w:rsid w:val="004E191A"/>
    <w:rsid w:val="00506E6A"/>
    <w:rsid w:val="005120DA"/>
    <w:rsid w:val="00530A9C"/>
    <w:rsid w:val="005365A1"/>
    <w:rsid w:val="00546F59"/>
    <w:rsid w:val="005609E3"/>
    <w:rsid w:val="00566E1C"/>
    <w:rsid w:val="00570B09"/>
    <w:rsid w:val="005710CB"/>
    <w:rsid w:val="00577992"/>
    <w:rsid w:val="0058650A"/>
    <w:rsid w:val="005A528B"/>
    <w:rsid w:val="005B2743"/>
    <w:rsid w:val="005C4DE6"/>
    <w:rsid w:val="005D278B"/>
    <w:rsid w:val="005E324A"/>
    <w:rsid w:val="00601654"/>
    <w:rsid w:val="006166CD"/>
    <w:rsid w:val="00650E4E"/>
    <w:rsid w:val="00657401"/>
    <w:rsid w:val="006641CC"/>
    <w:rsid w:val="00665503"/>
    <w:rsid w:val="00683544"/>
    <w:rsid w:val="006873A0"/>
    <w:rsid w:val="006938A4"/>
    <w:rsid w:val="00696717"/>
    <w:rsid w:val="00696E00"/>
    <w:rsid w:val="006A238F"/>
    <w:rsid w:val="006B0A00"/>
    <w:rsid w:val="006B73BC"/>
    <w:rsid w:val="006E13BC"/>
    <w:rsid w:val="00703D1B"/>
    <w:rsid w:val="00707866"/>
    <w:rsid w:val="007319E6"/>
    <w:rsid w:val="00735985"/>
    <w:rsid w:val="00741610"/>
    <w:rsid w:val="0075142C"/>
    <w:rsid w:val="00763657"/>
    <w:rsid w:val="00785AB8"/>
    <w:rsid w:val="00786B38"/>
    <w:rsid w:val="00794085"/>
    <w:rsid w:val="007A2F4C"/>
    <w:rsid w:val="007B070D"/>
    <w:rsid w:val="007B62EE"/>
    <w:rsid w:val="007B6F23"/>
    <w:rsid w:val="007D42BA"/>
    <w:rsid w:val="008639F2"/>
    <w:rsid w:val="00863A42"/>
    <w:rsid w:val="0087033C"/>
    <w:rsid w:val="008844A9"/>
    <w:rsid w:val="00892FC8"/>
    <w:rsid w:val="008A1E5E"/>
    <w:rsid w:val="008B5348"/>
    <w:rsid w:val="008C17C1"/>
    <w:rsid w:val="008C2925"/>
    <w:rsid w:val="008D2E77"/>
    <w:rsid w:val="008D4711"/>
    <w:rsid w:val="008D5CA3"/>
    <w:rsid w:val="008E3503"/>
    <w:rsid w:val="00900801"/>
    <w:rsid w:val="00934568"/>
    <w:rsid w:val="009649A7"/>
    <w:rsid w:val="00985338"/>
    <w:rsid w:val="009860A7"/>
    <w:rsid w:val="00995A19"/>
    <w:rsid w:val="00995C3A"/>
    <w:rsid w:val="009B1E9A"/>
    <w:rsid w:val="009B3E98"/>
    <w:rsid w:val="009C4906"/>
    <w:rsid w:val="009D771B"/>
    <w:rsid w:val="009E3373"/>
    <w:rsid w:val="009E6C92"/>
    <w:rsid w:val="009F475C"/>
    <w:rsid w:val="00A22710"/>
    <w:rsid w:val="00A30CC1"/>
    <w:rsid w:val="00A34F4A"/>
    <w:rsid w:val="00A5051A"/>
    <w:rsid w:val="00A717AB"/>
    <w:rsid w:val="00A90EEB"/>
    <w:rsid w:val="00AE234E"/>
    <w:rsid w:val="00B027D0"/>
    <w:rsid w:val="00B12EEB"/>
    <w:rsid w:val="00B21E5C"/>
    <w:rsid w:val="00B30F5E"/>
    <w:rsid w:val="00B327F7"/>
    <w:rsid w:val="00B4152D"/>
    <w:rsid w:val="00B671A3"/>
    <w:rsid w:val="00B73551"/>
    <w:rsid w:val="00B83E9F"/>
    <w:rsid w:val="00B92A67"/>
    <w:rsid w:val="00B95E3E"/>
    <w:rsid w:val="00C634D7"/>
    <w:rsid w:val="00C8660E"/>
    <w:rsid w:val="00C94A5A"/>
    <w:rsid w:val="00CB666F"/>
    <w:rsid w:val="00CC5BB3"/>
    <w:rsid w:val="00CC7A04"/>
    <w:rsid w:val="00CE2ADF"/>
    <w:rsid w:val="00D0587A"/>
    <w:rsid w:val="00D20A01"/>
    <w:rsid w:val="00D33C10"/>
    <w:rsid w:val="00D53BDD"/>
    <w:rsid w:val="00D55C16"/>
    <w:rsid w:val="00D6261E"/>
    <w:rsid w:val="00D70AA3"/>
    <w:rsid w:val="00DA151D"/>
    <w:rsid w:val="00DB72D2"/>
    <w:rsid w:val="00DE4B6F"/>
    <w:rsid w:val="00E642C7"/>
    <w:rsid w:val="00E65510"/>
    <w:rsid w:val="00E8708C"/>
    <w:rsid w:val="00E9213B"/>
    <w:rsid w:val="00EB3BF8"/>
    <w:rsid w:val="00EB6E67"/>
    <w:rsid w:val="00EC174B"/>
    <w:rsid w:val="00ED153E"/>
    <w:rsid w:val="00ED51B3"/>
    <w:rsid w:val="00EF0A3D"/>
    <w:rsid w:val="00F35152"/>
    <w:rsid w:val="00F67646"/>
    <w:rsid w:val="00F813E4"/>
    <w:rsid w:val="00F82645"/>
    <w:rsid w:val="00FB09FA"/>
    <w:rsid w:val="00FB1860"/>
    <w:rsid w:val="00FC00D4"/>
    <w:rsid w:val="00FD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C0A52"/>
  <w15:docId w15:val="{208186CA-DF66-45ED-BB5E-730138DE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2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A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D2E77"/>
    <w:rPr>
      <w:b/>
      <w:bCs/>
    </w:rPr>
  </w:style>
  <w:style w:type="character" w:styleId="Hyperlink">
    <w:name w:val="Hyperlink"/>
    <w:basedOn w:val="DefaultParagraphFont"/>
    <w:uiPriority w:val="99"/>
    <w:unhideWhenUsed/>
    <w:rsid w:val="008D2E77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6550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86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008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3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1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98919">
                      <w:marLeft w:val="-12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4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78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33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4241">
                      <w:marLeft w:val="-12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9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15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D5101-8C67-44C3-A680-CF3247A15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Smith</dc:creator>
  <cp:keywords/>
  <dc:description/>
  <cp:lastModifiedBy>Francesca Mongiovi</cp:lastModifiedBy>
  <cp:revision>65</cp:revision>
  <cp:lastPrinted>2019-06-06T13:46:00Z</cp:lastPrinted>
  <dcterms:created xsi:type="dcterms:W3CDTF">2019-11-27T16:35:00Z</dcterms:created>
  <dcterms:modified xsi:type="dcterms:W3CDTF">2020-05-16T17:46:00Z</dcterms:modified>
</cp:coreProperties>
</file>