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E" w:rsidRPr="00857B1C" w:rsidRDefault="00AC0138" w:rsidP="005D6C1E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252A01">
        <w:rPr>
          <w:rFonts w:asciiTheme="minorHAnsi" w:hAnsiTheme="minorHAnsi" w:cstheme="minorHAnsi"/>
          <w:sz w:val="36"/>
          <w:szCs w:val="32"/>
        </w:rPr>
        <w:t xml:space="preserve">words ending in </w:t>
      </w:r>
      <w:r w:rsidR="00252A01" w:rsidRPr="00252A01">
        <w:rPr>
          <w:rFonts w:asciiTheme="minorHAnsi" w:hAnsiTheme="minorHAnsi" w:cstheme="minorHAnsi"/>
          <w:b/>
          <w:sz w:val="36"/>
          <w:szCs w:val="32"/>
        </w:rPr>
        <w:t>-</w:t>
      </w:r>
      <w:proofErr w:type="spellStart"/>
      <w:r w:rsidR="00252A01" w:rsidRPr="00252A01">
        <w:rPr>
          <w:rFonts w:asciiTheme="minorHAnsi" w:hAnsiTheme="minorHAnsi" w:cstheme="minorHAnsi"/>
          <w:b/>
          <w:sz w:val="36"/>
          <w:szCs w:val="32"/>
        </w:rPr>
        <w:t>ent</w:t>
      </w:r>
      <w:proofErr w:type="spellEnd"/>
    </w:p>
    <w:p w:rsidR="003611C5" w:rsidRPr="00AC0138" w:rsidRDefault="003611C5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3C33CF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Statutory words</w:t>
            </w:r>
          </w:p>
        </w:tc>
      </w:tr>
      <w:tr w:rsidR="00252A01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obedient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472E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disastrous</w:t>
            </w:r>
          </w:p>
        </w:tc>
      </w:tr>
      <w:tr w:rsidR="00252A01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decent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intelligent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472E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</w:t>
            </w:r>
          </w:p>
        </w:tc>
      </w:tr>
      <w:tr w:rsidR="00252A01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472E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sincere</w:t>
            </w:r>
          </w:p>
        </w:tc>
      </w:tr>
      <w:tr w:rsidR="00252A01" w:rsidTr="00723E3B">
        <w:trPr>
          <w:trHeight w:val="42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A01" w:rsidRDefault="00252A01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1" w:rsidRDefault="0071108D" w:rsidP="0025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persuade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E917F1" w:rsidRPr="00857B1C" w:rsidRDefault="00E917F1" w:rsidP="00E917F1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The L</w:t>
      </w:r>
      <w:bookmarkStart w:id="0" w:name="_GoBack"/>
      <w:bookmarkEnd w:id="0"/>
      <w:r>
        <w:rPr>
          <w:rFonts w:asciiTheme="minorHAnsi" w:hAnsiTheme="minorHAnsi" w:cstheme="minorHAnsi"/>
          <w:sz w:val="36"/>
          <w:szCs w:val="36"/>
        </w:rPr>
        <w:t xml:space="preserve">earning objective is: To learn </w:t>
      </w:r>
      <w:r w:rsidR="0071108D">
        <w:rPr>
          <w:rFonts w:asciiTheme="minorHAnsi" w:hAnsiTheme="minorHAnsi" w:cstheme="minorHAnsi"/>
          <w:sz w:val="36"/>
          <w:szCs w:val="32"/>
        </w:rPr>
        <w:t xml:space="preserve">words ending in </w:t>
      </w:r>
      <w:r w:rsidR="0071108D" w:rsidRPr="0071108D">
        <w:rPr>
          <w:rFonts w:asciiTheme="minorHAnsi" w:hAnsiTheme="minorHAnsi" w:cstheme="minorHAnsi"/>
          <w:b/>
          <w:sz w:val="36"/>
          <w:szCs w:val="32"/>
        </w:rPr>
        <w:t>-</w:t>
      </w:r>
      <w:proofErr w:type="spellStart"/>
      <w:r w:rsidR="0071108D" w:rsidRPr="0071108D">
        <w:rPr>
          <w:rFonts w:asciiTheme="minorHAnsi" w:hAnsiTheme="minorHAnsi" w:cstheme="minorHAnsi"/>
          <w:b/>
          <w:sz w:val="36"/>
          <w:szCs w:val="32"/>
        </w:rPr>
        <w:t>ent</w:t>
      </w:r>
      <w:proofErr w:type="spellEnd"/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0"/>
        <w:gridCol w:w="2390"/>
        <w:gridCol w:w="2390"/>
        <w:gridCol w:w="2301"/>
      </w:tblGrid>
      <w:tr w:rsidR="00506AF3" w:rsidTr="00E917F1">
        <w:tc>
          <w:tcPr>
            <w:tcW w:w="227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90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90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01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71108D" w:rsidTr="00E917F1">
        <w:tc>
          <w:tcPr>
            <w:tcW w:w="2270" w:type="dxa"/>
            <w:shd w:val="clear" w:color="auto" w:fill="B2A1C7" w:themeFill="accent4" w:themeFillTint="99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urgent</w:t>
            </w:r>
          </w:p>
        </w:tc>
        <w:tc>
          <w:tcPr>
            <w:tcW w:w="2390" w:type="dxa"/>
            <w:shd w:val="clear" w:color="auto" w:fill="92D050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</w:t>
            </w:r>
          </w:p>
        </w:tc>
        <w:tc>
          <w:tcPr>
            <w:tcW w:w="2390" w:type="dxa"/>
            <w:shd w:val="clear" w:color="auto" w:fill="FFFF00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obedient</w:t>
            </w:r>
          </w:p>
        </w:tc>
        <w:tc>
          <w:tcPr>
            <w:tcW w:w="2301" w:type="dxa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disastrous</w:t>
            </w:r>
          </w:p>
        </w:tc>
      </w:tr>
      <w:tr w:rsidR="0071108D" w:rsidTr="00E917F1">
        <w:tc>
          <w:tcPr>
            <w:tcW w:w="2270" w:type="dxa"/>
            <w:shd w:val="clear" w:color="auto" w:fill="B2A1C7" w:themeFill="accent4" w:themeFillTint="99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decent</w:t>
            </w:r>
          </w:p>
        </w:tc>
        <w:tc>
          <w:tcPr>
            <w:tcW w:w="2390" w:type="dxa"/>
            <w:shd w:val="clear" w:color="auto" w:fill="92D050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</w:t>
            </w:r>
          </w:p>
        </w:tc>
        <w:tc>
          <w:tcPr>
            <w:tcW w:w="2390" w:type="dxa"/>
            <w:shd w:val="clear" w:color="auto" w:fill="FFFF00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intelligent</w:t>
            </w:r>
          </w:p>
        </w:tc>
        <w:tc>
          <w:tcPr>
            <w:tcW w:w="2301" w:type="dxa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</w:t>
            </w:r>
          </w:p>
        </w:tc>
      </w:tr>
      <w:tr w:rsidR="0071108D" w:rsidTr="00E917F1">
        <w:tc>
          <w:tcPr>
            <w:tcW w:w="2270" w:type="dxa"/>
            <w:shd w:val="clear" w:color="auto" w:fill="B2A1C7" w:themeFill="accent4" w:themeFillTint="99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absent</w:t>
            </w:r>
          </w:p>
        </w:tc>
        <w:tc>
          <w:tcPr>
            <w:tcW w:w="2390" w:type="dxa"/>
            <w:shd w:val="clear" w:color="auto" w:fill="92D050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</w:tc>
        <w:tc>
          <w:tcPr>
            <w:tcW w:w="2390" w:type="dxa"/>
            <w:shd w:val="clear" w:color="auto" w:fill="FFFF00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</w:t>
            </w:r>
          </w:p>
        </w:tc>
        <w:tc>
          <w:tcPr>
            <w:tcW w:w="2301" w:type="dxa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sincere</w:t>
            </w:r>
          </w:p>
        </w:tc>
      </w:tr>
      <w:tr w:rsidR="0071108D" w:rsidTr="00E917F1">
        <w:tc>
          <w:tcPr>
            <w:tcW w:w="2270" w:type="dxa"/>
            <w:shd w:val="clear" w:color="auto" w:fill="B2A1C7" w:themeFill="accent4" w:themeFillTint="99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</w:t>
            </w:r>
          </w:p>
        </w:tc>
        <w:tc>
          <w:tcPr>
            <w:tcW w:w="2390" w:type="dxa"/>
            <w:shd w:val="clear" w:color="auto" w:fill="92D050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innocent</w:t>
            </w:r>
          </w:p>
        </w:tc>
        <w:tc>
          <w:tcPr>
            <w:tcW w:w="2390" w:type="dxa"/>
            <w:shd w:val="clear" w:color="auto" w:fill="FFFF00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</w:t>
            </w:r>
          </w:p>
        </w:tc>
        <w:tc>
          <w:tcPr>
            <w:tcW w:w="2301" w:type="dxa"/>
          </w:tcPr>
          <w:p w:rsidR="0071108D" w:rsidRDefault="0071108D" w:rsidP="0071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persuade</w:t>
            </w:r>
          </w:p>
        </w:tc>
      </w:tr>
    </w:tbl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D" w:rsidRDefault="0071108D">
    <w:pPr>
      <w:pStyle w:val="Header"/>
    </w:pPr>
    <w:r>
      <w:t>Week 3</w:t>
    </w:r>
  </w:p>
  <w:p w:rsidR="00C64452" w:rsidRDefault="00B80A8A">
    <w:pPr>
      <w:pStyle w:val="Header"/>
    </w:pPr>
    <w:r>
      <w:t>Handout Monday</w:t>
    </w:r>
    <w:r w:rsidR="00857B1C">
      <w:t xml:space="preserve"> </w:t>
    </w:r>
    <w:r w:rsidR="00252A01">
      <w:t>13</w:t>
    </w:r>
    <w:r w:rsidR="00252A01" w:rsidRPr="00252A01">
      <w:rPr>
        <w:vertAlign w:val="superscript"/>
      </w:rPr>
      <w:t>th</w:t>
    </w:r>
    <w:r w:rsidR="00252A01">
      <w:t xml:space="preserve"> </w:t>
    </w:r>
    <w:r w:rsidR="004F33F2">
      <w:t>November</w:t>
    </w:r>
    <w:r w:rsidR="00C64452">
      <w:tab/>
    </w:r>
    <w:r w:rsidR="00C64452">
      <w:tab/>
    </w:r>
    <w:r w:rsidR="007102FE">
      <w:t xml:space="preserve">     </w:t>
    </w:r>
    <w:r w:rsidR="006A1420">
      <w:t xml:space="preserve">  </w:t>
    </w:r>
    <w:r w:rsidR="00C64452">
      <w:t xml:space="preserve">Due back </w:t>
    </w:r>
    <w:r w:rsidR="004F33F2">
      <w:t>Friday</w:t>
    </w:r>
    <w:r w:rsidR="00252A01">
      <w:t xml:space="preserve"> 20</w:t>
    </w:r>
    <w:r w:rsidR="004F33F2" w:rsidRPr="004F33F2">
      <w:rPr>
        <w:vertAlign w:val="superscript"/>
      </w:rPr>
      <w:t>th</w:t>
    </w:r>
    <w:r w:rsidR="004F33F2">
      <w:t xml:space="preserve"> 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45A"/>
    <w:rsid w:val="00050B80"/>
    <w:rsid w:val="001536F3"/>
    <w:rsid w:val="00252A01"/>
    <w:rsid w:val="0032566B"/>
    <w:rsid w:val="003611C5"/>
    <w:rsid w:val="00363056"/>
    <w:rsid w:val="00363DC9"/>
    <w:rsid w:val="003952FA"/>
    <w:rsid w:val="003B4900"/>
    <w:rsid w:val="003C33CF"/>
    <w:rsid w:val="003C40CF"/>
    <w:rsid w:val="003D3E35"/>
    <w:rsid w:val="0044220D"/>
    <w:rsid w:val="00445249"/>
    <w:rsid w:val="00470B81"/>
    <w:rsid w:val="00472E01"/>
    <w:rsid w:val="004F33F2"/>
    <w:rsid w:val="004F79BB"/>
    <w:rsid w:val="00506AF3"/>
    <w:rsid w:val="00551A5E"/>
    <w:rsid w:val="005D4B19"/>
    <w:rsid w:val="005D6C1E"/>
    <w:rsid w:val="00617602"/>
    <w:rsid w:val="006331B6"/>
    <w:rsid w:val="00636432"/>
    <w:rsid w:val="00670D11"/>
    <w:rsid w:val="006A1420"/>
    <w:rsid w:val="006C79AC"/>
    <w:rsid w:val="007066AE"/>
    <w:rsid w:val="007102FE"/>
    <w:rsid w:val="0071108D"/>
    <w:rsid w:val="007277CA"/>
    <w:rsid w:val="007B2412"/>
    <w:rsid w:val="007B2EEA"/>
    <w:rsid w:val="00811364"/>
    <w:rsid w:val="00857B1C"/>
    <w:rsid w:val="008F32FC"/>
    <w:rsid w:val="009A7F68"/>
    <w:rsid w:val="009E0F8D"/>
    <w:rsid w:val="00A060D5"/>
    <w:rsid w:val="00A9135C"/>
    <w:rsid w:val="00AC0138"/>
    <w:rsid w:val="00B80A8A"/>
    <w:rsid w:val="00C64452"/>
    <w:rsid w:val="00C958EC"/>
    <w:rsid w:val="00CB7BB1"/>
    <w:rsid w:val="00DE0348"/>
    <w:rsid w:val="00DF388F"/>
    <w:rsid w:val="00E21889"/>
    <w:rsid w:val="00E822CA"/>
    <w:rsid w:val="00E90EA6"/>
    <w:rsid w:val="00E917F1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F8998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Sarah Alexander</cp:lastModifiedBy>
  <cp:revision>3</cp:revision>
  <cp:lastPrinted>2020-09-10T12:25:00Z</cp:lastPrinted>
  <dcterms:created xsi:type="dcterms:W3CDTF">2020-11-12T13:22:00Z</dcterms:created>
  <dcterms:modified xsi:type="dcterms:W3CDTF">2020-11-12T13:24:00Z</dcterms:modified>
</cp:coreProperties>
</file>